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1E" w:rsidRDefault="00A47710" w:rsidP="00EE79A9">
      <w:pPr>
        <w:pStyle w:val="Title"/>
      </w:pPr>
      <w:r>
        <w:rPr>
          <w:color w:val="003399"/>
        </w:rPr>
        <w:t>Huron</w:t>
      </w:r>
      <w:r>
        <w:rPr>
          <w:color w:val="003399"/>
          <w:spacing w:val="-11"/>
        </w:rPr>
        <w:t xml:space="preserve"> </w:t>
      </w:r>
      <w:r>
        <w:rPr>
          <w:color w:val="003399"/>
        </w:rPr>
        <w:t>Community</w:t>
      </w:r>
      <w:r>
        <w:rPr>
          <w:color w:val="003399"/>
          <w:spacing w:val="-7"/>
        </w:rPr>
        <w:t xml:space="preserve"> </w:t>
      </w:r>
      <w:r>
        <w:rPr>
          <w:color w:val="003399"/>
        </w:rPr>
        <w:t>Foundation</w:t>
      </w:r>
      <w:r>
        <w:rPr>
          <w:color w:val="003399"/>
          <w:spacing w:val="-8"/>
        </w:rPr>
        <w:t xml:space="preserve"> </w:t>
      </w:r>
      <w:r>
        <w:rPr>
          <w:color w:val="003399"/>
        </w:rPr>
        <w:t>Grant</w:t>
      </w:r>
      <w:r>
        <w:rPr>
          <w:color w:val="003399"/>
          <w:spacing w:val="-9"/>
        </w:rPr>
        <w:t xml:space="preserve"> </w:t>
      </w:r>
      <w:r>
        <w:rPr>
          <w:color w:val="003399"/>
          <w:spacing w:val="-2"/>
        </w:rPr>
        <w:t>Guidelines</w:t>
      </w:r>
    </w:p>
    <w:p w:rsidR="0058061E" w:rsidRDefault="00A47710" w:rsidP="008C3174">
      <w:pPr>
        <w:pStyle w:val="BodyText"/>
        <w:spacing w:before="173" w:line="264" w:lineRule="auto"/>
        <w:ind w:left="119" w:right="168" w:firstLine="720"/>
      </w:pPr>
      <w:r>
        <w:t>The</w:t>
      </w:r>
      <w:r>
        <w:rPr>
          <w:spacing w:val="-1"/>
        </w:rPr>
        <w:t xml:space="preserve"> </w:t>
      </w:r>
      <w:r>
        <w:t>Huron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accepts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 w:rsidR="008C3174">
        <w:t>January 1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 w:rsidR="008C3174">
        <w:t>February 1</w:t>
      </w:r>
      <w:r>
        <w:t xml:space="preserve"> each year.</w:t>
      </w:r>
      <w:r>
        <w:rPr>
          <w:spacing w:val="40"/>
        </w:rPr>
        <w:t xml:space="preserve"> </w:t>
      </w:r>
      <w:bookmarkStart w:id="0" w:name="_GoBack"/>
      <w:bookmarkEnd w:id="0"/>
      <w:r>
        <w:t xml:space="preserve">The Foundation </w:t>
      </w:r>
      <w:r w:rsidR="001B4996">
        <w:t>Advisory Council</w:t>
      </w:r>
      <w:r>
        <w:t xml:space="preserve"> reviews applications and dete</w:t>
      </w:r>
      <w:r w:rsidR="008C3174">
        <w:t>rmines grant awards during the period of February 1 – March 1</w:t>
      </w:r>
      <w:r>
        <w:t>.</w:t>
      </w:r>
      <w:r>
        <w:rPr>
          <w:spacing w:val="40"/>
        </w:rPr>
        <w:t xml:space="preserve"> </w:t>
      </w:r>
      <w:r>
        <w:t>All grant applicants will be notified of the stat</w:t>
      </w:r>
      <w:r w:rsidR="008C3174">
        <w:t>us of their application by March 1</w:t>
      </w:r>
      <w:r>
        <w:t>.</w:t>
      </w:r>
    </w:p>
    <w:p w:rsidR="0058061E" w:rsidRDefault="00A47710" w:rsidP="00EE79A9">
      <w:pPr>
        <w:pStyle w:val="BodyText"/>
        <w:spacing w:before="62" w:line="264" w:lineRule="auto"/>
        <w:ind w:left="119" w:right="194" w:firstLine="720"/>
      </w:pPr>
      <w:r>
        <w:t>Organizations that have been IRS verified and have a non-profit Tax ID Number are eligible to receive a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grant distribution from the HCF.</w:t>
      </w:r>
      <w:r>
        <w:rPr>
          <w:spacing w:val="40"/>
        </w:rPr>
        <w:t xml:space="preserve"> </w:t>
      </w:r>
    </w:p>
    <w:p w:rsidR="0058061E" w:rsidRDefault="0058061E" w:rsidP="00EE79A9">
      <w:pPr>
        <w:pStyle w:val="BodyText"/>
        <w:spacing w:before="14"/>
        <w:ind w:left="0" w:firstLine="0"/>
      </w:pPr>
    </w:p>
    <w:p w:rsidR="0058061E" w:rsidRDefault="00A47710" w:rsidP="00EE79A9">
      <w:pPr>
        <w:pStyle w:val="Heading1"/>
      </w:pPr>
      <w:r>
        <w:rPr>
          <w:color w:val="003399"/>
        </w:rPr>
        <w:t>Administration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of</w:t>
      </w:r>
      <w:r>
        <w:rPr>
          <w:color w:val="003399"/>
          <w:spacing w:val="-7"/>
        </w:rPr>
        <w:t xml:space="preserve"> </w:t>
      </w:r>
      <w:r>
        <w:rPr>
          <w:color w:val="003399"/>
        </w:rPr>
        <w:t>Grant</w:t>
      </w:r>
      <w:r>
        <w:rPr>
          <w:color w:val="003399"/>
          <w:spacing w:val="-4"/>
        </w:rPr>
        <w:t xml:space="preserve"> </w:t>
      </w:r>
      <w:r>
        <w:rPr>
          <w:color w:val="003399"/>
          <w:spacing w:val="-2"/>
        </w:rPr>
        <w:t>Awards</w:t>
      </w:r>
    </w:p>
    <w:p w:rsidR="0058061E" w:rsidRDefault="00A47710" w:rsidP="00EE79A9">
      <w:pPr>
        <w:pStyle w:val="BodyText"/>
        <w:spacing w:before="92" w:line="264" w:lineRule="auto"/>
        <w:ind w:left="120" w:right="168" w:firstLine="720"/>
      </w:pPr>
      <w:r>
        <w:t>Grants</w:t>
      </w:r>
      <w:r>
        <w:rPr>
          <w:spacing w:val="-1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application.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 may require a site visit to monitor progress and confirm accomplishment of project objectives.</w:t>
      </w:r>
    </w:p>
    <w:p w:rsidR="0058061E" w:rsidRDefault="00A47710" w:rsidP="00EE79A9">
      <w:pPr>
        <w:pStyle w:val="BodyText"/>
        <w:spacing w:before="0" w:line="264" w:lineRule="auto"/>
        <w:ind w:left="120" w:firstLine="0"/>
      </w:pPr>
      <w:r>
        <w:t>Applicants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status, organizational status, or revision of project scope.</w:t>
      </w:r>
      <w:r w:rsidR="001B4996">
        <w:t xml:space="preserve">  </w:t>
      </w:r>
      <w:r w:rsidR="001B4996" w:rsidRPr="001F09FF">
        <w:t>A</w:t>
      </w:r>
      <w:r w:rsidR="00C5461C" w:rsidRPr="001F09FF">
        <w:t>n</w:t>
      </w:r>
      <w:r w:rsidR="001B4996" w:rsidRPr="001F09FF">
        <w:t xml:space="preserve"> Advisory Council member </w:t>
      </w:r>
      <w:r w:rsidR="00C5461C" w:rsidRPr="001F09FF">
        <w:t xml:space="preserve">or member(s) </w:t>
      </w:r>
      <w:r w:rsidR="001B4996" w:rsidRPr="001F09FF">
        <w:t xml:space="preserve">will </w:t>
      </w:r>
      <w:r w:rsidR="008674AA" w:rsidRPr="001F09FF">
        <w:t xml:space="preserve">be assigned as a liaison to the Applicant for </w:t>
      </w:r>
      <w:r w:rsidR="00C5461C" w:rsidRPr="001F09FF">
        <w:t xml:space="preserve">duration of </w:t>
      </w:r>
      <w:r w:rsidR="008674AA" w:rsidRPr="001F09FF">
        <w:t>the grant process</w:t>
      </w:r>
      <w:r w:rsidR="001B4996" w:rsidRPr="001F09FF">
        <w:t>.</w:t>
      </w:r>
    </w:p>
    <w:p w:rsidR="0058061E" w:rsidRDefault="00A47710" w:rsidP="00EE79A9">
      <w:pPr>
        <w:pStyle w:val="BodyText"/>
        <w:spacing w:before="59" w:line="264" w:lineRule="auto"/>
        <w:ind w:left="120" w:right="168" w:firstLine="720"/>
      </w:pPr>
      <w:r>
        <w:t>Verification of</w:t>
      </w:r>
      <w:r>
        <w:rPr>
          <w:spacing w:val="-1"/>
        </w:rPr>
        <w:t xml:space="preserve"> </w:t>
      </w:r>
      <w:r>
        <w:t>project progress is required prior to distribution</w:t>
      </w:r>
      <w:r>
        <w:rPr>
          <w:spacing w:val="-2"/>
        </w:rPr>
        <w:t xml:space="preserve"> </w:t>
      </w:r>
      <w:r>
        <w:t>of grant funds.</w:t>
      </w:r>
      <w:r>
        <w:rPr>
          <w:spacing w:val="40"/>
        </w:rPr>
        <w:t xml:space="preserve"> </w:t>
      </w:r>
      <w:r>
        <w:t xml:space="preserve">All projects are expected to be completed and grant monies expended within </w:t>
      </w:r>
      <w:r w:rsidR="001B4996">
        <w:t xml:space="preserve">the </w:t>
      </w:r>
      <w:r w:rsidR="001B4996" w:rsidRPr="008C3174">
        <w:rPr>
          <w:b/>
        </w:rPr>
        <w:t>calendar year</w:t>
      </w:r>
      <w:r w:rsidR="001B4996">
        <w:t xml:space="preserve"> except in the case of multi-year awards. </w:t>
      </w:r>
      <w:r>
        <w:rPr>
          <w:spacing w:val="-2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or an extension of time to complete work must be submitted to the Foundation in writing and approved prior to expenditure of grant funds to avoid default on the grant award.</w:t>
      </w:r>
    </w:p>
    <w:p w:rsidR="0058061E" w:rsidRDefault="00A47710" w:rsidP="00EE79A9">
      <w:pPr>
        <w:pStyle w:val="BodyText"/>
        <w:spacing w:before="62" w:line="264" w:lineRule="auto"/>
        <w:ind w:left="120" w:right="168" w:firstLine="720"/>
      </w:pPr>
      <w:r>
        <w:t xml:space="preserve">Organizations receiving grant awards are required to complete a brief </w:t>
      </w:r>
      <w:r>
        <w:rPr>
          <w:i/>
        </w:rPr>
        <w:t>Huron Community Foundation</w:t>
      </w:r>
      <w:r>
        <w:rPr>
          <w:i/>
          <w:spacing w:val="-3"/>
        </w:rPr>
        <w:t xml:space="preserve"> </w:t>
      </w:r>
      <w:r>
        <w:rPr>
          <w:i/>
        </w:rPr>
        <w:t>Grant</w:t>
      </w:r>
      <w:r>
        <w:rPr>
          <w:i/>
          <w:spacing w:val="-1"/>
        </w:rPr>
        <w:t xml:space="preserve"> </w:t>
      </w:r>
      <w:r>
        <w:rPr>
          <w:i/>
        </w:rPr>
        <w:t>Review</w:t>
      </w:r>
      <w:r>
        <w:rPr>
          <w:i/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grant funds.</w:t>
      </w:r>
      <w:r>
        <w:rPr>
          <w:spacing w:val="40"/>
        </w:rPr>
        <w:t xml:space="preserve"> </w:t>
      </w:r>
      <w:r>
        <w:t xml:space="preserve">The form is available under “Grant Applications” at </w:t>
      </w:r>
      <w:hyperlink r:id="rId8">
        <w:r>
          <w:rPr>
            <w:color w:val="0000FF"/>
            <w:u w:val="single" w:color="0000FF"/>
          </w:rPr>
          <w:t>www.HuronCommunityFoundation.org.</w:t>
        </w:r>
      </w:hyperlink>
      <w:r>
        <w:rPr>
          <w:color w:val="0000FF"/>
        </w:rPr>
        <w:t xml:space="preserve"> </w:t>
      </w:r>
      <w:r>
        <w:t xml:space="preserve">Failure to submit the Grant Review form </w:t>
      </w:r>
      <w:r w:rsidR="001B4996">
        <w:t>will</w:t>
      </w:r>
      <w:r>
        <w:t xml:space="preserve"> negatively impact applications for future grants.</w:t>
      </w:r>
    </w:p>
    <w:p w:rsidR="0058061E" w:rsidRDefault="0058061E" w:rsidP="00EE79A9">
      <w:pPr>
        <w:pStyle w:val="BodyText"/>
        <w:spacing w:before="14"/>
        <w:ind w:left="0" w:firstLine="0"/>
      </w:pPr>
    </w:p>
    <w:p w:rsidR="0058061E" w:rsidRDefault="00A47710" w:rsidP="00EE79A9">
      <w:pPr>
        <w:pStyle w:val="Heading1"/>
      </w:pPr>
      <w:r>
        <w:rPr>
          <w:color w:val="003399"/>
        </w:rPr>
        <w:t>Foundation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Grant</w:t>
      </w:r>
      <w:r>
        <w:rPr>
          <w:color w:val="003399"/>
          <w:spacing w:val="-4"/>
        </w:rPr>
        <w:t xml:space="preserve"> </w:t>
      </w:r>
      <w:r>
        <w:rPr>
          <w:color w:val="003399"/>
          <w:spacing w:val="-2"/>
        </w:rPr>
        <w:t>Guidelines</w:t>
      </w:r>
    </w:p>
    <w:p w:rsidR="0058061E" w:rsidRPr="001F09FF" w:rsidRDefault="00A47710" w:rsidP="00EE79A9">
      <w:pPr>
        <w:pStyle w:val="BodyText"/>
        <w:spacing w:before="92" w:line="264" w:lineRule="auto"/>
        <w:ind w:left="119" w:right="168" w:firstLine="720"/>
      </w:pPr>
      <w:r>
        <w:t>The</w:t>
      </w:r>
      <w:r>
        <w:rPr>
          <w:spacing w:val="-2"/>
        </w:rPr>
        <w:t xml:space="preserve"> </w:t>
      </w:r>
      <w:r>
        <w:t>Huron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 xml:space="preserve">specific </w:t>
      </w:r>
      <w:r w:rsidR="001B4996">
        <w:t xml:space="preserve">local </w:t>
      </w:r>
      <w:r>
        <w:t>projects or programs that fulfill a community need and preferably involve tangible, measurable outcomes.</w:t>
      </w:r>
      <w:r>
        <w:rPr>
          <w:spacing w:val="40"/>
        </w:rPr>
        <w:t xml:space="preserve"> </w:t>
      </w:r>
      <w:r>
        <w:t xml:space="preserve">The following </w:t>
      </w:r>
      <w:r w:rsidRPr="001F09FF">
        <w:t xml:space="preserve">guidelines </w:t>
      </w:r>
      <w:r w:rsidR="001B4996" w:rsidRPr="001F09FF">
        <w:t>will</w:t>
      </w:r>
      <w:r w:rsidRPr="001F09FF">
        <w:t xml:space="preserve"> be used to determine eligibility of their project for a grant</w:t>
      </w:r>
      <w:r w:rsidR="001B4996" w:rsidRPr="001F09FF">
        <w:t>.</w:t>
      </w:r>
    </w:p>
    <w:p w:rsidR="0058061E" w:rsidRPr="001F09FF" w:rsidRDefault="00A47710" w:rsidP="00EE79A9">
      <w:pPr>
        <w:pStyle w:val="ListParagraph"/>
        <w:numPr>
          <w:ilvl w:val="0"/>
          <w:numId w:val="1"/>
        </w:numPr>
        <w:tabs>
          <w:tab w:val="left" w:pos="837"/>
          <w:tab w:val="left" w:pos="840"/>
        </w:tabs>
        <w:spacing w:before="59" w:line="264" w:lineRule="auto"/>
        <w:ind w:right="721"/>
      </w:pPr>
      <w:r w:rsidRPr="001F09FF">
        <w:rPr>
          <w:b/>
        </w:rPr>
        <w:t>Grant</w:t>
      </w:r>
      <w:r w:rsidRPr="001F09FF">
        <w:rPr>
          <w:b/>
          <w:spacing w:val="-3"/>
        </w:rPr>
        <w:t xml:space="preserve"> </w:t>
      </w:r>
      <w:r w:rsidR="001B4996" w:rsidRPr="001F09FF">
        <w:rPr>
          <w:b/>
        </w:rPr>
        <w:t>Application Review</w:t>
      </w:r>
      <w:r w:rsidR="00C5461C" w:rsidRPr="001F09FF">
        <w:rPr>
          <w:b/>
        </w:rPr>
        <w:t xml:space="preserve"> </w:t>
      </w:r>
      <w:r w:rsidRPr="001F09FF">
        <w:rPr>
          <w:b/>
        </w:rPr>
        <w:t>–</w:t>
      </w:r>
      <w:r w:rsidRPr="001F09FF">
        <w:rPr>
          <w:b/>
          <w:spacing w:val="-2"/>
        </w:rPr>
        <w:t xml:space="preserve"> </w:t>
      </w:r>
      <w:r w:rsidRPr="001F09FF">
        <w:t>Applications</w:t>
      </w:r>
      <w:r w:rsidRPr="001F09FF">
        <w:rPr>
          <w:spacing w:val="-3"/>
        </w:rPr>
        <w:t xml:space="preserve"> </w:t>
      </w:r>
      <w:r w:rsidR="001B4996" w:rsidRPr="001F09FF">
        <w:t>are reviewed for funding</w:t>
      </w:r>
      <w:r w:rsidRPr="001F09FF">
        <w:rPr>
          <w:spacing w:val="-3"/>
        </w:rPr>
        <w:t xml:space="preserve"> </w:t>
      </w:r>
      <w:r w:rsidRPr="001F09FF">
        <w:t>by</w:t>
      </w:r>
      <w:r w:rsidRPr="001F09FF">
        <w:rPr>
          <w:spacing w:val="-2"/>
        </w:rPr>
        <w:t xml:space="preserve"> </w:t>
      </w:r>
      <w:r w:rsidRPr="001F09FF">
        <w:t>the</w:t>
      </w:r>
      <w:r w:rsidRPr="001F09FF">
        <w:rPr>
          <w:spacing w:val="-4"/>
        </w:rPr>
        <w:t xml:space="preserve"> </w:t>
      </w:r>
      <w:r w:rsidRPr="001F09FF">
        <w:t>Foundation</w:t>
      </w:r>
      <w:r w:rsidR="001B4996" w:rsidRPr="001F09FF">
        <w:t xml:space="preserve"> </w:t>
      </w:r>
      <w:r w:rsidR="00C5461C" w:rsidRPr="001F09FF">
        <w:t xml:space="preserve">in consideration of </w:t>
      </w:r>
      <w:r w:rsidR="001B4996" w:rsidRPr="001F09FF">
        <w:rPr>
          <w:spacing w:val="-3"/>
        </w:rPr>
        <w:t xml:space="preserve"> the following factors</w:t>
      </w:r>
      <w:r w:rsidRPr="001F09FF">
        <w:t>:</w:t>
      </w:r>
    </w:p>
    <w:p w:rsidR="0058061E" w:rsidRDefault="00A47710" w:rsidP="00EE79A9">
      <w:pPr>
        <w:pStyle w:val="ListParagraph"/>
        <w:numPr>
          <w:ilvl w:val="1"/>
          <w:numId w:val="1"/>
        </w:numPr>
        <w:tabs>
          <w:tab w:val="left" w:pos="1560"/>
        </w:tabs>
        <w:spacing w:before="0"/>
        <w:ind w:hanging="360"/>
      </w:pPr>
      <w:r w:rsidRPr="001F09FF">
        <w:t>Community</w:t>
      </w:r>
      <w:r w:rsidRPr="001F09FF">
        <w:rPr>
          <w:spacing w:val="-3"/>
        </w:rPr>
        <w:t xml:space="preserve"> </w:t>
      </w:r>
      <w:r w:rsidRPr="001F09FF">
        <w:t>benefit</w:t>
      </w:r>
      <w:r w:rsidRPr="001F09FF">
        <w:rPr>
          <w:spacing w:val="-5"/>
        </w:rPr>
        <w:t xml:space="preserve"> </w:t>
      </w:r>
      <w:r w:rsidRPr="001F09FF">
        <w:t>of</w:t>
      </w:r>
      <w:r w:rsidRPr="001F09FF">
        <w:rPr>
          <w:spacing w:val="-3"/>
        </w:rPr>
        <w:t xml:space="preserve"> </w:t>
      </w:r>
      <w:r w:rsidRPr="001F09FF">
        <w:t>the</w:t>
      </w:r>
      <w:r w:rsidRPr="001F09FF">
        <w:rPr>
          <w:spacing w:val="-6"/>
        </w:rPr>
        <w:t xml:space="preserve"> </w:t>
      </w:r>
      <w:r w:rsidRPr="001F09FF">
        <w:rPr>
          <w:spacing w:val="-2"/>
        </w:rPr>
        <w:t>project</w:t>
      </w:r>
    </w:p>
    <w:p w:rsidR="0058061E" w:rsidRDefault="00A47710" w:rsidP="00EE79A9">
      <w:pPr>
        <w:pStyle w:val="ListParagraph"/>
        <w:numPr>
          <w:ilvl w:val="1"/>
          <w:numId w:val="1"/>
        </w:numPr>
        <w:tabs>
          <w:tab w:val="left" w:pos="1560"/>
        </w:tabs>
        <w:ind w:hanging="360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people </w:t>
      </w:r>
      <w:r>
        <w:rPr>
          <w:spacing w:val="-2"/>
        </w:rPr>
        <w:t>impacted</w:t>
      </w:r>
    </w:p>
    <w:p w:rsidR="0058061E" w:rsidRDefault="00A47710" w:rsidP="00EE79A9">
      <w:pPr>
        <w:pStyle w:val="ListParagraph"/>
        <w:numPr>
          <w:ilvl w:val="1"/>
          <w:numId w:val="1"/>
        </w:numPr>
        <w:tabs>
          <w:tab w:val="left" w:pos="1560"/>
        </w:tabs>
        <w:ind w:hanging="360"/>
      </w:pPr>
      <w:r>
        <w:t>Matching</w:t>
      </w:r>
      <w:r>
        <w:rPr>
          <w:spacing w:val="-5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:rsidR="0058061E" w:rsidRDefault="00A47710" w:rsidP="00EE79A9">
      <w:pPr>
        <w:pStyle w:val="ListParagraph"/>
        <w:numPr>
          <w:ilvl w:val="1"/>
          <w:numId w:val="1"/>
        </w:numPr>
        <w:tabs>
          <w:tab w:val="left" w:pos="1560"/>
        </w:tabs>
        <w:ind w:hanging="360"/>
      </w:pPr>
      <w:r>
        <w:t>Cost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impacted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:rsidR="0058061E" w:rsidRDefault="00A47710" w:rsidP="00EE79A9">
      <w:pPr>
        <w:pStyle w:val="ListParagraph"/>
        <w:numPr>
          <w:ilvl w:val="1"/>
          <w:numId w:val="1"/>
        </w:numPr>
        <w:tabs>
          <w:tab w:val="left" w:pos="1560"/>
        </w:tabs>
        <w:ind w:hanging="360"/>
      </w:pPr>
      <w:r>
        <w:t>Likelihood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continued</w:t>
      </w:r>
      <w:r>
        <w:rPr>
          <w:spacing w:val="-6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rPr>
          <w:spacing w:val="-4"/>
        </w:rPr>
        <w:t>years</w:t>
      </w:r>
    </w:p>
    <w:p w:rsidR="001B4996" w:rsidRPr="001B4996" w:rsidRDefault="00A47710" w:rsidP="00EE79A9">
      <w:pPr>
        <w:pStyle w:val="ListParagraph"/>
        <w:numPr>
          <w:ilvl w:val="1"/>
          <w:numId w:val="1"/>
        </w:numPr>
        <w:tabs>
          <w:tab w:val="left" w:pos="1560"/>
        </w:tabs>
        <w:spacing w:before="26"/>
        <w:ind w:hanging="360"/>
      </w:pPr>
      <w:r>
        <w:t>Community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rPr>
          <w:spacing w:val="-2"/>
        </w:rPr>
        <w:t>participation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8"/>
        </w:tabs>
        <w:spacing w:before="87"/>
        <w:ind w:left="838" w:hanging="358"/>
      </w:pPr>
      <w:r>
        <w:rPr>
          <w:b/>
        </w:rPr>
        <w:t>Amount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Grant</w:t>
      </w:r>
      <w:r>
        <w:rPr>
          <w:b/>
          <w:spacing w:val="-3"/>
        </w:rPr>
        <w:t xml:space="preserve"> </w:t>
      </w:r>
      <w:r>
        <w:rPr>
          <w:b/>
        </w:rPr>
        <w:t>Awards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$500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:rsidR="0058061E" w:rsidRDefault="00A47710" w:rsidP="00EE79A9">
      <w:pPr>
        <w:pStyle w:val="BodyText"/>
        <w:spacing w:line="264" w:lineRule="auto"/>
        <w:ind w:left="840" w:right="206" w:firstLine="0"/>
      </w:pPr>
      <w:r>
        <w:t>$10,000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 w:rsidR="001B4996">
        <w:rPr>
          <w:spacing w:val="-3"/>
        </w:rPr>
        <w:t>l</w:t>
      </w:r>
      <w:r w:rsidR="001B4996">
        <w:t>arge projects or multi-year a</w:t>
      </w:r>
      <w:r>
        <w:t>wards.</w:t>
      </w:r>
    </w:p>
    <w:p w:rsidR="0058061E" w:rsidRDefault="0058061E" w:rsidP="00EE79A9">
      <w:pPr>
        <w:spacing w:line="264" w:lineRule="auto"/>
        <w:sectPr w:rsidR="0058061E">
          <w:footerReference w:type="default" r:id="rId9"/>
          <w:type w:val="continuous"/>
          <w:pgSz w:w="12240" w:h="15840"/>
          <w:pgMar w:top="1100" w:right="1340" w:bottom="1280" w:left="1320" w:header="0" w:footer="1094" w:gutter="0"/>
          <w:pgNumType w:start="1"/>
          <w:cols w:space="720"/>
        </w:sectPr>
      </w:pP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39" w:line="264" w:lineRule="auto"/>
        <w:ind w:left="839" w:right="233" w:hanging="360"/>
      </w:pPr>
      <w:r>
        <w:rPr>
          <w:b/>
        </w:rPr>
        <w:lastRenderedPageBreak/>
        <w:t xml:space="preserve">Large Projects or Multi-Year Awards – </w:t>
      </w:r>
      <w:r>
        <w:t>Grant awards that exceed $10,000 dollars, multi-year awards, or a combination thereof, are reserved exclusively for projects the Foundation determines will have a significant community-wide impact.</w:t>
      </w:r>
      <w:r>
        <w:rPr>
          <w:spacing w:val="40"/>
        </w:rPr>
        <w:t xml:space="preserve"> 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61" w:line="264" w:lineRule="auto"/>
        <w:ind w:left="839" w:right="363" w:hanging="360"/>
      </w:pPr>
      <w:r>
        <w:rPr>
          <w:b/>
        </w:rPr>
        <w:t>Seed</w:t>
      </w:r>
      <w:r>
        <w:rPr>
          <w:b/>
          <w:spacing w:val="-4"/>
        </w:rPr>
        <w:t xml:space="preserve"> </w:t>
      </w:r>
      <w:r>
        <w:rPr>
          <w:b/>
        </w:rPr>
        <w:t>Grants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start-up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detailing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need for the project, community support for the concept, and a probability for ongoing success.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60" w:line="264" w:lineRule="auto"/>
        <w:ind w:left="839" w:right="320" w:hanging="360"/>
      </w:pPr>
      <w:r>
        <w:rPr>
          <w:b/>
        </w:rPr>
        <w:t xml:space="preserve">Innovative Projects - </w:t>
      </w:r>
      <w:r>
        <w:t>The Foundation supports ongoing well-established projects, as well as funding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>approaches.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spacing w:before="60" w:line="264" w:lineRule="auto"/>
        <w:ind w:left="839" w:right="166"/>
      </w:pPr>
      <w:r>
        <w:rPr>
          <w:b/>
        </w:rPr>
        <w:t xml:space="preserve">Capital Improvements - </w:t>
      </w:r>
      <w:r>
        <w:t>Capital improvement projects for new or remodeled facilities are eligible for funding.</w:t>
      </w:r>
      <w:r>
        <w:rPr>
          <w:spacing w:val="40"/>
        </w:rPr>
        <w:t xml:space="preserve"> </w:t>
      </w:r>
      <w:r>
        <w:t xml:space="preserve">In addition to having a community-wide impact, favorable applications </w:t>
      </w:r>
      <w:r w:rsidR="006B56EA">
        <w:t>should</w:t>
      </w:r>
      <w:r>
        <w:t xml:space="preserve"> have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sources,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relying</w:t>
      </w:r>
      <w:r>
        <w:rPr>
          <w:spacing w:val="-4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Huron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Foundation funds. Capital improvement grants will not be distributed until all project funds are secured.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spacing w:before="59" w:line="264" w:lineRule="auto"/>
        <w:ind w:left="839" w:right="283"/>
      </w:pPr>
      <w:r>
        <w:rPr>
          <w:b/>
        </w:rPr>
        <w:t xml:space="preserve">Challenge Grants - </w:t>
      </w:r>
      <w:r>
        <w:t>When the Foundation perceives the need for more local involvement and community ownership of a project, it may issue a challenge grant.</w:t>
      </w:r>
      <w:r>
        <w:rPr>
          <w:spacing w:val="40"/>
        </w:rPr>
        <w:t xml:space="preserve"> </w:t>
      </w:r>
      <w:r>
        <w:t>In these instances, Foundation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contingent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acquisition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funds by the applicant organization.</w:t>
      </w:r>
      <w:r w:rsidR="006B56EA">
        <w:t xml:space="preserve">  </w:t>
      </w:r>
    </w:p>
    <w:p w:rsidR="0058061E" w:rsidRPr="001F09FF" w:rsidRDefault="00A47710" w:rsidP="00EE79A9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62" w:line="264" w:lineRule="auto"/>
        <w:ind w:left="839" w:right="480" w:hanging="360"/>
      </w:pPr>
      <w:r>
        <w:rPr>
          <w:b/>
        </w:rPr>
        <w:t xml:space="preserve">Consecutive Year Grants - </w:t>
      </w:r>
      <w:r>
        <w:t xml:space="preserve">To avoid undue reliance on Foundation grant funds, specific </w:t>
      </w:r>
      <w:r w:rsidRPr="001F09FF">
        <w:t>projects/programs</w:t>
      </w:r>
      <w:r w:rsidRPr="001F09FF">
        <w:rPr>
          <w:spacing w:val="-3"/>
        </w:rPr>
        <w:t xml:space="preserve"> </w:t>
      </w:r>
      <w:r w:rsidRPr="001F09FF">
        <w:t>are</w:t>
      </w:r>
      <w:r w:rsidRPr="001F09FF">
        <w:rPr>
          <w:spacing w:val="-5"/>
        </w:rPr>
        <w:t xml:space="preserve"> </w:t>
      </w:r>
      <w:r w:rsidRPr="001F09FF">
        <w:t>generally</w:t>
      </w:r>
      <w:r w:rsidRPr="001F09FF">
        <w:rPr>
          <w:spacing w:val="-2"/>
        </w:rPr>
        <w:t xml:space="preserve"> </w:t>
      </w:r>
      <w:r w:rsidRPr="001F09FF">
        <w:t>not</w:t>
      </w:r>
      <w:r w:rsidRPr="001F09FF">
        <w:rPr>
          <w:spacing w:val="-5"/>
        </w:rPr>
        <w:t xml:space="preserve"> </w:t>
      </w:r>
      <w:r w:rsidRPr="001F09FF">
        <w:t>eligible</w:t>
      </w:r>
      <w:r w:rsidRPr="001F09FF">
        <w:rPr>
          <w:spacing w:val="-2"/>
        </w:rPr>
        <w:t xml:space="preserve"> </w:t>
      </w:r>
      <w:r w:rsidRPr="001F09FF">
        <w:t>for</w:t>
      </w:r>
      <w:r w:rsidRPr="001F09FF">
        <w:rPr>
          <w:spacing w:val="-3"/>
        </w:rPr>
        <w:t xml:space="preserve"> </w:t>
      </w:r>
      <w:r w:rsidRPr="001F09FF">
        <w:t>grant</w:t>
      </w:r>
      <w:r w:rsidRPr="001F09FF">
        <w:rPr>
          <w:spacing w:val="-5"/>
        </w:rPr>
        <w:t xml:space="preserve"> </w:t>
      </w:r>
      <w:r w:rsidRPr="001F09FF">
        <w:t>awards</w:t>
      </w:r>
      <w:r w:rsidRPr="001F09FF">
        <w:rPr>
          <w:spacing w:val="-3"/>
        </w:rPr>
        <w:t xml:space="preserve"> </w:t>
      </w:r>
      <w:r w:rsidRPr="001F09FF">
        <w:t>for</w:t>
      </w:r>
      <w:r w:rsidRPr="001F09FF">
        <w:rPr>
          <w:spacing w:val="-5"/>
        </w:rPr>
        <w:t xml:space="preserve"> </w:t>
      </w:r>
      <w:r w:rsidRPr="001F09FF">
        <w:t>more</w:t>
      </w:r>
      <w:r w:rsidRPr="001F09FF">
        <w:rPr>
          <w:spacing w:val="-2"/>
        </w:rPr>
        <w:t xml:space="preserve"> </w:t>
      </w:r>
      <w:r w:rsidRPr="001F09FF">
        <w:t>than</w:t>
      </w:r>
      <w:r w:rsidRPr="001F09FF">
        <w:rPr>
          <w:spacing w:val="-6"/>
        </w:rPr>
        <w:t xml:space="preserve"> </w:t>
      </w:r>
      <w:r w:rsidRPr="001F09FF">
        <w:t>two</w:t>
      </w:r>
      <w:r w:rsidRPr="001F09FF">
        <w:rPr>
          <w:spacing w:val="-4"/>
        </w:rPr>
        <w:t xml:space="preserve"> </w:t>
      </w:r>
      <w:r w:rsidRPr="001F09FF">
        <w:t xml:space="preserve">consecutive </w:t>
      </w:r>
      <w:r w:rsidRPr="001F09FF">
        <w:rPr>
          <w:spacing w:val="-2"/>
        </w:rPr>
        <w:t>years.</w:t>
      </w:r>
      <w:r w:rsidR="006B56EA" w:rsidRPr="001F09FF">
        <w:rPr>
          <w:spacing w:val="-2"/>
        </w:rPr>
        <w:t xml:space="preserve">  </w:t>
      </w:r>
      <w:r w:rsidR="006B56EA" w:rsidRPr="001F09FF">
        <w:t>This provision does not</w:t>
      </w:r>
      <w:r w:rsidR="00EE79A9" w:rsidRPr="001F09FF">
        <w:t xml:space="preserve"> apply to awards </w:t>
      </w:r>
      <w:r w:rsidR="00C5461C" w:rsidRPr="001F09FF">
        <w:t>allocated</w:t>
      </w:r>
      <w:r w:rsidR="00EE79A9" w:rsidRPr="001F09FF">
        <w:t xml:space="preserve"> by</w:t>
      </w:r>
      <w:r w:rsidR="006B56EA" w:rsidRPr="001F09FF">
        <w:t xml:space="preserve"> </w:t>
      </w:r>
      <w:r w:rsidR="00EE79A9" w:rsidRPr="001F09FF">
        <w:t>f</w:t>
      </w:r>
      <w:r w:rsidR="006B56EA" w:rsidRPr="001F09FF">
        <w:t xml:space="preserve">amily sub funds. </w:t>
      </w:r>
    </w:p>
    <w:p w:rsidR="0058061E" w:rsidRPr="001F09FF" w:rsidRDefault="00A47710" w:rsidP="00EE79A9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spacing w:before="59" w:line="264" w:lineRule="auto"/>
        <w:ind w:left="839" w:right="209"/>
      </w:pPr>
      <w:r w:rsidRPr="001F09FF">
        <w:rPr>
          <w:b/>
        </w:rPr>
        <w:t xml:space="preserve">Partnerships - </w:t>
      </w:r>
      <w:r w:rsidRPr="001F09FF">
        <w:t>Applications received from a partnership of two or more organizations will be considered</w:t>
      </w:r>
      <w:r w:rsidRPr="001F09FF">
        <w:rPr>
          <w:spacing w:val="-5"/>
        </w:rPr>
        <w:t xml:space="preserve"> </w:t>
      </w:r>
      <w:r w:rsidRPr="001F09FF">
        <w:t>if</w:t>
      </w:r>
      <w:r w:rsidRPr="001F09FF">
        <w:rPr>
          <w:spacing w:val="-3"/>
        </w:rPr>
        <w:t xml:space="preserve"> </w:t>
      </w:r>
      <w:r w:rsidRPr="001F09FF">
        <w:t>their</w:t>
      </w:r>
      <w:r w:rsidRPr="001F09FF">
        <w:rPr>
          <w:spacing w:val="-5"/>
        </w:rPr>
        <w:t xml:space="preserve"> </w:t>
      </w:r>
      <w:r w:rsidRPr="001F09FF">
        <w:t>proposal</w:t>
      </w:r>
      <w:r w:rsidRPr="001F09FF">
        <w:rPr>
          <w:spacing w:val="-3"/>
        </w:rPr>
        <w:t xml:space="preserve"> </w:t>
      </w:r>
      <w:r w:rsidRPr="001F09FF">
        <w:t>meets</w:t>
      </w:r>
      <w:r w:rsidRPr="001F09FF">
        <w:rPr>
          <w:spacing w:val="-5"/>
        </w:rPr>
        <w:t xml:space="preserve"> </w:t>
      </w:r>
      <w:r w:rsidRPr="001F09FF">
        <w:t>the</w:t>
      </w:r>
      <w:r w:rsidRPr="001F09FF">
        <w:rPr>
          <w:spacing w:val="-2"/>
        </w:rPr>
        <w:t xml:space="preserve"> </w:t>
      </w:r>
      <w:r w:rsidRPr="001F09FF">
        <w:t>guidelines</w:t>
      </w:r>
      <w:r w:rsidRPr="001F09FF">
        <w:rPr>
          <w:spacing w:val="-5"/>
        </w:rPr>
        <w:t xml:space="preserve"> </w:t>
      </w:r>
      <w:r w:rsidRPr="001F09FF">
        <w:t>of</w:t>
      </w:r>
      <w:r w:rsidRPr="001F09FF">
        <w:rPr>
          <w:spacing w:val="-5"/>
        </w:rPr>
        <w:t xml:space="preserve"> </w:t>
      </w:r>
      <w:r w:rsidRPr="001F09FF">
        <w:t>the</w:t>
      </w:r>
      <w:r w:rsidRPr="001F09FF">
        <w:rPr>
          <w:spacing w:val="-2"/>
        </w:rPr>
        <w:t xml:space="preserve"> </w:t>
      </w:r>
      <w:r w:rsidRPr="001F09FF">
        <w:t>Foundation.</w:t>
      </w:r>
      <w:r w:rsidRPr="001F09FF">
        <w:rPr>
          <w:spacing w:val="-3"/>
        </w:rPr>
        <w:t xml:space="preserve"> </w:t>
      </w:r>
      <w:r w:rsidRPr="001F09FF">
        <w:t>However,</w:t>
      </w:r>
      <w:r w:rsidRPr="001F09FF">
        <w:rPr>
          <w:spacing w:val="-5"/>
        </w:rPr>
        <w:t xml:space="preserve"> </w:t>
      </w:r>
      <w:r w:rsidRPr="001F09FF">
        <w:t>communications and accountability to the Foundation must be established with one organization.</w:t>
      </w:r>
    </w:p>
    <w:p w:rsidR="00EE79A9" w:rsidRPr="001F09FF" w:rsidRDefault="00A47710" w:rsidP="00EE79A9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spacing w:before="60" w:line="264" w:lineRule="auto"/>
        <w:ind w:left="839" w:right="403"/>
      </w:pPr>
      <w:r w:rsidRPr="001F09FF">
        <w:rPr>
          <w:b/>
        </w:rPr>
        <w:t>Ineligible</w:t>
      </w:r>
      <w:r w:rsidRPr="001F09FF">
        <w:rPr>
          <w:b/>
          <w:spacing w:val="-1"/>
        </w:rPr>
        <w:t xml:space="preserve"> </w:t>
      </w:r>
      <w:r w:rsidRPr="001F09FF">
        <w:rPr>
          <w:b/>
        </w:rPr>
        <w:t xml:space="preserve">Expenses - </w:t>
      </w:r>
      <w:r w:rsidRPr="001F09FF">
        <w:t>Grant applications for religious purposes, political</w:t>
      </w:r>
      <w:r w:rsidRPr="001F09FF">
        <w:rPr>
          <w:spacing w:val="-1"/>
        </w:rPr>
        <w:t xml:space="preserve"> </w:t>
      </w:r>
      <w:r w:rsidR="006B56EA" w:rsidRPr="001F09FF">
        <w:t>interests</w:t>
      </w:r>
      <w:r w:rsidRPr="001F09FF">
        <w:t>, endowments, reoccurring</w:t>
      </w:r>
      <w:r w:rsidRPr="001F09FF">
        <w:rPr>
          <w:spacing w:val="-4"/>
        </w:rPr>
        <w:t xml:space="preserve"> </w:t>
      </w:r>
      <w:r w:rsidRPr="001F09FF">
        <w:t>programs,</w:t>
      </w:r>
      <w:r w:rsidRPr="001F09FF">
        <w:rPr>
          <w:spacing w:val="-5"/>
        </w:rPr>
        <w:t xml:space="preserve"> </w:t>
      </w:r>
      <w:r w:rsidRPr="001F09FF">
        <w:t>ongoing</w:t>
      </w:r>
      <w:r w:rsidRPr="001F09FF">
        <w:rPr>
          <w:spacing w:val="-4"/>
        </w:rPr>
        <w:t xml:space="preserve"> </w:t>
      </w:r>
      <w:r w:rsidRPr="001F09FF">
        <w:t>operations,</w:t>
      </w:r>
      <w:r w:rsidRPr="001F09FF">
        <w:rPr>
          <w:spacing w:val="-5"/>
        </w:rPr>
        <w:t xml:space="preserve"> </w:t>
      </w:r>
      <w:r w:rsidRPr="001F09FF">
        <w:t>overhead</w:t>
      </w:r>
      <w:r w:rsidRPr="001F09FF">
        <w:rPr>
          <w:spacing w:val="-6"/>
        </w:rPr>
        <w:t xml:space="preserve"> </w:t>
      </w:r>
      <w:r w:rsidRPr="001F09FF">
        <w:t>expenses,</w:t>
      </w:r>
      <w:r w:rsidRPr="001F09FF">
        <w:rPr>
          <w:spacing w:val="-2"/>
        </w:rPr>
        <w:t xml:space="preserve"> </w:t>
      </w:r>
      <w:r w:rsidRPr="001F09FF">
        <w:t>payroll,</w:t>
      </w:r>
      <w:r w:rsidRPr="001F09FF">
        <w:rPr>
          <w:spacing w:val="-3"/>
        </w:rPr>
        <w:t xml:space="preserve"> </w:t>
      </w:r>
      <w:r w:rsidRPr="001F09FF">
        <w:t>loans,</w:t>
      </w:r>
      <w:r w:rsidRPr="001F09FF">
        <w:rPr>
          <w:spacing w:val="-3"/>
        </w:rPr>
        <w:t xml:space="preserve"> </w:t>
      </w:r>
      <w:r w:rsidRPr="001F09FF">
        <w:t>interest</w:t>
      </w:r>
      <w:r w:rsidRPr="001F09FF">
        <w:rPr>
          <w:spacing w:val="-2"/>
        </w:rPr>
        <w:t xml:space="preserve"> </w:t>
      </w:r>
      <w:r w:rsidRPr="001F09FF">
        <w:t>on</w:t>
      </w:r>
      <w:r w:rsidRPr="001F09FF">
        <w:rPr>
          <w:spacing w:val="-6"/>
        </w:rPr>
        <w:t xml:space="preserve"> </w:t>
      </w:r>
      <w:r w:rsidRPr="001F09FF">
        <w:t>loans, elimination of budget deficits, and annual fund drives are not eligible for awards.</w:t>
      </w:r>
      <w:r w:rsidR="006B56EA" w:rsidRPr="001F09FF">
        <w:t xml:space="preserve">  </w:t>
      </w:r>
      <w:r w:rsidR="00EE79A9" w:rsidRPr="001F09FF">
        <w:t xml:space="preserve">This provision does not apply to awards </w:t>
      </w:r>
      <w:r w:rsidR="00C5461C" w:rsidRPr="001F09FF">
        <w:t>allocated</w:t>
      </w:r>
      <w:r w:rsidR="00EE79A9" w:rsidRPr="001F09FF">
        <w:t xml:space="preserve"> by family sub funds. 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spacing w:before="60" w:line="264" w:lineRule="auto"/>
        <w:ind w:left="839" w:right="403"/>
      </w:pPr>
      <w:r w:rsidRPr="001F09FF">
        <w:rPr>
          <w:b/>
        </w:rPr>
        <w:t xml:space="preserve">Discrimination - </w:t>
      </w:r>
      <w:r w:rsidRPr="001F09FF">
        <w:t>Applications from agencies offering services exclusively to one gender</w:t>
      </w:r>
      <w:r>
        <w:t>, age group</w:t>
      </w:r>
      <w:r w:rsidRPr="00EE79A9">
        <w:rPr>
          <w:spacing w:val="-3"/>
        </w:rPr>
        <w:t xml:space="preserve"> </w:t>
      </w:r>
      <w:r>
        <w:t>or</w:t>
      </w:r>
      <w:r w:rsidRPr="00EE79A9">
        <w:rPr>
          <w:spacing w:val="-4"/>
        </w:rPr>
        <w:t xml:space="preserve"> </w:t>
      </w:r>
      <w:r>
        <w:t>race</w:t>
      </w:r>
      <w:r w:rsidRPr="00EE79A9">
        <w:rPr>
          <w:spacing w:val="-4"/>
        </w:rPr>
        <w:t xml:space="preserve"> </w:t>
      </w:r>
      <w:r>
        <w:t>will</w:t>
      </w:r>
      <w:r w:rsidRPr="00EE79A9">
        <w:rPr>
          <w:spacing w:val="-2"/>
        </w:rPr>
        <w:t xml:space="preserve"> </w:t>
      </w:r>
      <w:r>
        <w:t>be</w:t>
      </w:r>
      <w:r w:rsidRPr="00EE79A9">
        <w:rPr>
          <w:spacing w:val="-4"/>
        </w:rPr>
        <w:t xml:space="preserve"> </w:t>
      </w:r>
      <w:r>
        <w:t>closely</w:t>
      </w:r>
      <w:r w:rsidRPr="00EE79A9">
        <w:rPr>
          <w:spacing w:val="-1"/>
        </w:rPr>
        <w:t xml:space="preserve"> </w:t>
      </w:r>
      <w:r>
        <w:t>scrutinized</w:t>
      </w:r>
      <w:r w:rsidRPr="00EE79A9">
        <w:rPr>
          <w:spacing w:val="-3"/>
        </w:rPr>
        <w:t xml:space="preserve"> </w:t>
      </w:r>
      <w:r>
        <w:t>for</w:t>
      </w:r>
      <w:r w:rsidRPr="00EE79A9">
        <w:rPr>
          <w:spacing w:val="-2"/>
        </w:rPr>
        <w:t xml:space="preserve"> </w:t>
      </w:r>
      <w:r>
        <w:t>discriminatory</w:t>
      </w:r>
      <w:r w:rsidRPr="00EE79A9">
        <w:rPr>
          <w:spacing w:val="-3"/>
        </w:rPr>
        <w:t xml:space="preserve"> </w:t>
      </w:r>
      <w:r>
        <w:t>practices.</w:t>
      </w:r>
      <w:r w:rsidRPr="00EE79A9">
        <w:rPr>
          <w:spacing w:val="-2"/>
        </w:rPr>
        <w:t xml:space="preserve"> </w:t>
      </w:r>
      <w:r>
        <w:t>Funding</w:t>
      </w:r>
      <w:r w:rsidRPr="00EE79A9">
        <w:rPr>
          <w:spacing w:val="-3"/>
        </w:rPr>
        <w:t xml:space="preserve"> </w:t>
      </w:r>
      <w:r>
        <w:t>will</w:t>
      </w:r>
      <w:r w:rsidRPr="00EE79A9">
        <w:rPr>
          <w:spacing w:val="-5"/>
        </w:rPr>
        <w:t xml:space="preserve"> </w:t>
      </w:r>
      <w:r>
        <w:t>be</w:t>
      </w:r>
      <w:r w:rsidRPr="00EE79A9">
        <w:rPr>
          <w:spacing w:val="-1"/>
        </w:rPr>
        <w:t xml:space="preserve"> </w:t>
      </w:r>
      <w:r>
        <w:t>based</w:t>
      </w:r>
      <w:r w:rsidRPr="00EE79A9">
        <w:rPr>
          <w:spacing w:val="-5"/>
        </w:rPr>
        <w:t xml:space="preserve"> </w:t>
      </w:r>
      <w:r>
        <w:t>on the demonstrated needs of the individuals being served.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62" w:line="264" w:lineRule="auto"/>
        <w:ind w:left="839" w:right="146" w:hanging="360"/>
      </w:pPr>
      <w:r>
        <w:rPr>
          <w:b/>
        </w:rPr>
        <w:t>Applicant</w:t>
      </w:r>
      <w:r>
        <w:rPr>
          <w:b/>
          <w:spacing w:val="-2"/>
        </w:rPr>
        <w:t xml:space="preserve"> </w:t>
      </w:r>
      <w:r>
        <w:rPr>
          <w:b/>
        </w:rPr>
        <w:t>Stability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desires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new,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well- established, projects and organizations.</w:t>
      </w:r>
      <w:r>
        <w:rPr>
          <w:spacing w:val="40"/>
        </w:rPr>
        <w:t xml:space="preserve"> </w:t>
      </w:r>
      <w:r>
        <w:t>Prerequisites for a grant award to an organization include: effective leadership, appropriate advance project planning, engaged project team, and ability to be accountable for Foundation funds.</w:t>
      </w:r>
    </w:p>
    <w:p w:rsidR="0058061E" w:rsidRDefault="00A47710" w:rsidP="00EE79A9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19" w:line="264" w:lineRule="auto"/>
        <w:ind w:left="839" w:right="117" w:hanging="360"/>
      </w:pPr>
      <w:r>
        <w:rPr>
          <w:b/>
        </w:rPr>
        <w:t>Exceptions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guideline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two- thirds vote of those present and voting on grant applications. The motion to approve an exception must state the rationale for making the exception.</w:t>
      </w:r>
      <w:r>
        <w:rPr>
          <w:spacing w:val="40"/>
        </w:rPr>
        <w:t xml:space="preserve"> </w:t>
      </w:r>
      <w:r>
        <w:t>Exceptions approved in one instance do not constitute precedent for future exceptions.</w:t>
      </w:r>
    </w:p>
    <w:p w:rsidR="0058061E" w:rsidRDefault="0058061E" w:rsidP="00EE79A9">
      <w:pPr>
        <w:pStyle w:val="BodyText"/>
        <w:spacing w:before="13"/>
        <w:ind w:left="0" w:firstLine="0"/>
      </w:pPr>
    </w:p>
    <w:p w:rsidR="0058061E" w:rsidRDefault="00A47710" w:rsidP="00EE79A9">
      <w:pPr>
        <w:pStyle w:val="Heading1"/>
      </w:pPr>
      <w:r>
        <w:rPr>
          <w:color w:val="003399"/>
        </w:rPr>
        <w:t>Grant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Application</w:t>
      </w:r>
      <w:r>
        <w:rPr>
          <w:color w:val="003399"/>
          <w:spacing w:val="-4"/>
        </w:rPr>
        <w:t xml:space="preserve"> </w:t>
      </w:r>
      <w:r>
        <w:rPr>
          <w:color w:val="003399"/>
          <w:spacing w:val="-2"/>
        </w:rPr>
        <w:t>Questions</w:t>
      </w:r>
    </w:p>
    <w:p w:rsidR="0058061E" w:rsidRDefault="00A47710" w:rsidP="00EE79A9">
      <w:pPr>
        <w:pStyle w:val="BodyText"/>
        <w:spacing w:before="92" w:line="264" w:lineRule="auto"/>
        <w:ind w:left="120" w:right="168" w:firstLine="0"/>
      </w:pP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clarifications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0">
        <w:r>
          <w:rPr>
            <w:color w:val="0000FF"/>
            <w:u w:val="single" w:color="0000FF"/>
          </w:rPr>
          <w:t>hcf@huronsd.com</w:t>
        </w:r>
      </w:hyperlink>
      <w:r>
        <w:t>.</w:t>
      </w:r>
    </w:p>
    <w:sectPr w:rsidR="0058061E">
      <w:pgSz w:w="12240" w:h="15840"/>
      <w:pgMar w:top="1040" w:right="1340" w:bottom="1280" w:left="1320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1F" w:rsidRDefault="00400D1F">
      <w:r>
        <w:separator/>
      </w:r>
    </w:p>
  </w:endnote>
  <w:endnote w:type="continuationSeparator" w:id="0">
    <w:p w:rsidR="00400D1F" w:rsidRDefault="004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61E" w:rsidRDefault="00A4771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48416" behindDoc="1" locked="0" layoutInCell="1" allowOverlap="1" wp14:anchorId="29796A98" wp14:editId="31FB0430">
          <wp:simplePos x="0" y="0"/>
          <wp:positionH relativeFrom="page">
            <wp:posOffset>914400</wp:posOffset>
          </wp:positionH>
          <wp:positionV relativeFrom="page">
            <wp:posOffset>9236514</wp:posOffset>
          </wp:positionV>
          <wp:extent cx="2048509" cy="5358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509" cy="53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5DC7D68" wp14:editId="76C3BBB2">
              <wp:simplePos x="0" y="0"/>
              <wp:positionH relativeFrom="page">
                <wp:posOffset>5988811</wp:posOffset>
              </wp:positionH>
              <wp:positionV relativeFrom="page">
                <wp:posOffset>9606026</wp:posOffset>
              </wp:positionV>
              <wp:extent cx="880110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11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061E" w:rsidRDefault="00A47710">
                          <w:pPr>
                            <w:spacing w:line="162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18181"/>
                              <w:sz w:val="14"/>
                            </w:rPr>
                            <w:t>Rev</w:t>
                          </w:r>
                          <w:r>
                            <w:rPr>
                              <w:color w:val="818181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4"/>
                            </w:rPr>
                            <w:t>1219</w:t>
                          </w:r>
                          <w:r>
                            <w:rPr>
                              <w:color w:val="818181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4"/>
                            </w:rPr>
                            <w:t>•</w:t>
                          </w:r>
                          <w:r>
                            <w:rPr>
                              <w:color w:val="818181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818181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818181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818181"/>
                              <w:sz w:val="14"/>
                            </w:rPr>
                            <w:fldChar w:fldCharType="separate"/>
                          </w:r>
                          <w:r w:rsidR="008C3174">
                            <w:rPr>
                              <w:noProof/>
                              <w:color w:val="818181"/>
                              <w:sz w:val="14"/>
                            </w:rPr>
                            <w:t>1</w:t>
                          </w:r>
                          <w:r>
                            <w:rPr>
                              <w:color w:val="818181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818181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4"/>
                            </w:rPr>
                            <w:t>of</w:t>
                          </w:r>
                          <w:r>
                            <w:rPr>
                              <w:color w:val="818181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818181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818181"/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8C3174">
                            <w:rPr>
                              <w:noProof/>
                              <w:color w:val="818181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818181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1.55pt;margin-top:756.4pt;width:69.3pt;height:9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" filled="f" stroked="f">
              <v:path arrowok="t"/>
              <v:textbox inset="0,0,0,0">
                <w:txbxContent>
                  <w:p w:rsidR="0058061E" w:rsidRDefault="00A47710">
                    <w:pPr>
                      <w:spacing w:line="162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818181"/>
                        <w:sz w:val="14"/>
                      </w:rPr>
                      <w:t>Rev</w:t>
                    </w:r>
                    <w:r>
                      <w:rPr>
                        <w:color w:val="81818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818181"/>
                        <w:sz w:val="14"/>
                      </w:rPr>
                      <w:t>1219</w:t>
                    </w:r>
                    <w:r>
                      <w:rPr>
                        <w:color w:val="818181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color w:val="818181"/>
                        <w:sz w:val="14"/>
                      </w:rPr>
                      <w:t>•</w:t>
                    </w:r>
                    <w:r>
                      <w:rPr>
                        <w:color w:val="818181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color w:val="818181"/>
                        <w:sz w:val="14"/>
                      </w:rPr>
                      <w:t>Page</w:t>
                    </w:r>
                    <w:r>
                      <w:rPr>
                        <w:color w:val="81818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818181"/>
                        <w:sz w:val="14"/>
                      </w:rPr>
                      <w:fldChar w:fldCharType="begin"/>
                    </w:r>
                    <w:r>
                      <w:rPr>
                        <w:color w:val="818181"/>
                        <w:sz w:val="14"/>
                      </w:rPr>
                      <w:instrText xml:space="preserve"> PAGE </w:instrText>
                    </w:r>
                    <w:r>
                      <w:rPr>
                        <w:color w:val="818181"/>
                        <w:sz w:val="14"/>
                      </w:rPr>
                      <w:fldChar w:fldCharType="separate"/>
                    </w:r>
                    <w:r w:rsidR="008C3174">
                      <w:rPr>
                        <w:noProof/>
                        <w:color w:val="818181"/>
                        <w:sz w:val="14"/>
                      </w:rPr>
                      <w:t>1</w:t>
                    </w:r>
                    <w:r>
                      <w:rPr>
                        <w:color w:val="818181"/>
                        <w:sz w:val="14"/>
                      </w:rPr>
                      <w:fldChar w:fldCharType="end"/>
                    </w:r>
                    <w:r>
                      <w:rPr>
                        <w:color w:val="81818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818181"/>
                        <w:sz w:val="14"/>
                      </w:rPr>
                      <w:t>of</w:t>
                    </w:r>
                    <w:r>
                      <w:rPr>
                        <w:color w:val="818181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818181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818181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818181"/>
                        <w:spacing w:val="-10"/>
                        <w:sz w:val="14"/>
                      </w:rPr>
                      <w:fldChar w:fldCharType="separate"/>
                    </w:r>
                    <w:r w:rsidR="008C3174">
                      <w:rPr>
                        <w:noProof/>
                        <w:color w:val="818181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818181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1F" w:rsidRDefault="00400D1F">
      <w:r>
        <w:separator/>
      </w:r>
    </w:p>
  </w:footnote>
  <w:footnote w:type="continuationSeparator" w:id="0">
    <w:p w:rsidR="00400D1F" w:rsidRDefault="0040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6F2"/>
    <w:multiLevelType w:val="hybridMultilevel"/>
    <w:tmpl w:val="61A09528"/>
    <w:lvl w:ilvl="0" w:tplc="88EC53D4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E6CFF6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02BA62">
      <w:numFmt w:val="bullet"/>
      <w:lvlText w:val="•"/>
      <w:lvlJc w:val="left"/>
      <w:pPr>
        <w:ind w:left="2451" w:hanging="361"/>
      </w:pPr>
      <w:rPr>
        <w:rFonts w:hint="default"/>
        <w:lang w:val="en-US" w:eastAsia="en-US" w:bidi="ar-SA"/>
      </w:rPr>
    </w:lvl>
    <w:lvl w:ilvl="3" w:tplc="C396FA9E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4" w:tplc="2D02F652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44CEEB46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6" w:tplc="59DA7086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397C9BB4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ar-SA"/>
      </w:rPr>
    </w:lvl>
    <w:lvl w:ilvl="8" w:tplc="BA4A4CDA">
      <w:numFmt w:val="bullet"/>
      <w:lvlText w:val="•"/>
      <w:lvlJc w:val="left"/>
      <w:pPr>
        <w:ind w:left="779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061E"/>
    <w:rsid w:val="001B4996"/>
    <w:rsid w:val="001F09FF"/>
    <w:rsid w:val="00400D1F"/>
    <w:rsid w:val="0058061E"/>
    <w:rsid w:val="006B56EA"/>
    <w:rsid w:val="008674AA"/>
    <w:rsid w:val="008C3174"/>
    <w:rsid w:val="00A47710"/>
    <w:rsid w:val="00C5461C"/>
    <w:rsid w:val="00E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839" w:hanging="360"/>
    </w:pPr>
  </w:style>
  <w:style w:type="paragraph" w:styleId="Title">
    <w:name w:val="Title"/>
    <w:basedOn w:val="Normal"/>
    <w:uiPriority w:val="1"/>
    <w:qFormat/>
    <w:pPr>
      <w:spacing w:line="543" w:lineRule="exact"/>
      <w:ind w:left="289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27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839" w:hanging="360"/>
    </w:pPr>
  </w:style>
  <w:style w:type="paragraph" w:styleId="Title">
    <w:name w:val="Title"/>
    <w:basedOn w:val="Normal"/>
    <w:uiPriority w:val="1"/>
    <w:qFormat/>
    <w:pPr>
      <w:spacing w:line="543" w:lineRule="exact"/>
      <w:ind w:left="289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27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ronCommunityFoundation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cf@huronsd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2025-09-09T02:52:00Z</cp:lastPrinted>
  <dcterms:created xsi:type="dcterms:W3CDTF">2025-09-09T14:22:00Z</dcterms:created>
  <dcterms:modified xsi:type="dcterms:W3CDTF">2025-09-09T14:22:00Z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2025-05-15T00:00:00Z</vt:filetime>
  </property>
</Properties>
</file>